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567D16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DA0B3C">
        <w:rPr>
          <w:sz w:val="24"/>
          <w:szCs w:val="24"/>
        </w:rPr>
        <w:t>поставку</w:t>
      </w:r>
      <w:r w:rsidR="00567D16">
        <w:rPr>
          <w:sz w:val="24"/>
          <w:szCs w:val="24"/>
        </w:rPr>
        <w:t xml:space="preserve"> </w:t>
      </w:r>
      <w:r w:rsidR="00567D16" w:rsidRPr="00567D16">
        <w:rPr>
          <w:color w:val="000000"/>
          <w:sz w:val="24"/>
          <w:szCs w:val="24"/>
        </w:rPr>
        <w:t xml:space="preserve">автомобиль-фургон на базе шасси </w:t>
      </w:r>
      <w:r w:rsidR="00567D16" w:rsidRPr="00567D16">
        <w:rPr>
          <w:color w:val="000000"/>
          <w:sz w:val="24"/>
          <w:szCs w:val="24"/>
          <w:lang w:val="en-US"/>
        </w:rPr>
        <w:t>NAVECO</w:t>
      </w:r>
      <w:r w:rsidR="00567D16" w:rsidRPr="00567D16">
        <w:rPr>
          <w:color w:val="000000"/>
          <w:sz w:val="24"/>
          <w:szCs w:val="24"/>
        </w:rPr>
        <w:t xml:space="preserve"> </w:t>
      </w:r>
      <w:r w:rsidR="00567D16" w:rsidRPr="00567D16">
        <w:rPr>
          <w:color w:val="000000"/>
          <w:sz w:val="24"/>
          <w:szCs w:val="24"/>
          <w:lang w:val="en-US"/>
        </w:rPr>
        <w:t>C</w:t>
      </w:r>
      <w:r w:rsidR="00567D16" w:rsidRPr="00567D16">
        <w:rPr>
          <w:color w:val="000000"/>
          <w:sz w:val="24"/>
          <w:szCs w:val="24"/>
        </w:rPr>
        <w:t>-300</w:t>
      </w:r>
      <w:r w:rsidRPr="00567D16">
        <w:rPr>
          <w:sz w:val="24"/>
          <w:szCs w:val="24"/>
        </w:rPr>
        <w:t>.</w:t>
      </w:r>
      <w:proofErr w:type="gramEnd"/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567D16">
      <w:pPr>
        <w:spacing w:line="240" w:lineRule="auto"/>
        <w:ind w:left="709"/>
        <w:rPr>
          <w:sz w:val="24"/>
          <w:szCs w:val="24"/>
        </w:rPr>
      </w:pPr>
      <w:bookmarkStart w:id="0" w:name="_GoBack"/>
      <w:bookmarkEnd w:id="0"/>
    </w:p>
    <w:p w:rsidR="00DA0B3C" w:rsidRDefault="00567D16" w:rsidP="00567D1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83E53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https://etp.gpb.ru/#com/procedure/view/procedure/103498</w:t>
        </w:r>
      </w:hyperlink>
    </w:p>
    <w:p w:rsidR="00567D16" w:rsidRDefault="00567D16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67D16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CF76D1"/>
    <w:rsid w:val="00D07CFE"/>
    <w:rsid w:val="00D30ABB"/>
    <w:rsid w:val="00D51044"/>
    <w:rsid w:val="00D77382"/>
    <w:rsid w:val="00D868D5"/>
    <w:rsid w:val="00DA0B3C"/>
    <w:rsid w:val="00DD16CE"/>
    <w:rsid w:val="00DE59CA"/>
    <w:rsid w:val="00E00BF2"/>
    <w:rsid w:val="00E82E52"/>
    <w:rsid w:val="00EA3F62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10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2017-06-23T06:55:00Z</dcterms:created>
  <dcterms:modified xsi:type="dcterms:W3CDTF">2017-06-23T06:55:00Z</dcterms:modified>
</cp:coreProperties>
</file>