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</w:t>
      </w:r>
      <w:r w:rsidR="009A5772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3349FD">
        <w:rPr>
          <w:rFonts w:ascii="Times New Roman" w:hAnsi="Times New Roman" w:cs="Times New Roman"/>
          <w:b w:val="0"/>
          <w:sz w:val="24"/>
          <w:szCs w:val="24"/>
        </w:rPr>
        <w:t>оказанию транспортно-экспедиционных услуг по перевозке автомобильным и железнодорожным транспортом аппаратуры и оборудования</w:t>
      </w:r>
      <w:r w:rsidR="003349FD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>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специалист отдела организации и управления закупками </w:t>
      </w:r>
      <w:r w:rsidR="00F34CA8">
        <w:rPr>
          <w:sz w:val="24"/>
          <w:szCs w:val="24"/>
        </w:rPr>
        <w:t>Кубенцов Дмитрий Игоревич</w:t>
      </w:r>
      <w:r w:rsidR="007C5D57" w:rsidRPr="00B154C4">
        <w:rPr>
          <w:sz w:val="24"/>
          <w:szCs w:val="24"/>
        </w:rPr>
        <w:t>, 8-9</w:t>
      </w:r>
      <w:r w:rsidR="00F34CA8">
        <w:rPr>
          <w:sz w:val="24"/>
          <w:szCs w:val="24"/>
        </w:rPr>
        <w:t>26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>572</w:t>
      </w:r>
      <w:r w:rsidR="007C5D57" w:rsidRPr="00B154C4">
        <w:rPr>
          <w:sz w:val="24"/>
          <w:szCs w:val="24"/>
        </w:rPr>
        <w:t>-7</w:t>
      </w:r>
      <w:r w:rsidR="00F34CA8">
        <w:rPr>
          <w:sz w:val="24"/>
          <w:szCs w:val="24"/>
        </w:rPr>
        <w:t>5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 xml:space="preserve">11, </w:t>
      </w:r>
      <w:r w:rsidR="00F34CA8" w:rsidRPr="00F34CA8">
        <w:rPr>
          <w:rStyle w:val="a6"/>
          <w:sz w:val="24"/>
          <w:szCs w:val="24"/>
        </w:rPr>
        <w:t>dkubentsov@rti-mints.ru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</w:t>
      </w:r>
      <w:proofErr w:type="gramStart"/>
      <w:r w:rsidRPr="00FB1DB4">
        <w:rPr>
          <w:kern w:val="28"/>
          <w:sz w:val="24"/>
        </w:rPr>
        <w:t xml:space="preserve">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9A5772" w:rsidRPr="009A5772">
        <w:rPr>
          <w:sz w:val="24"/>
          <w:szCs w:val="24"/>
        </w:rPr>
        <w:t>услуг по перевозке сотрудников в соответствии</w:t>
      </w:r>
      <w:proofErr w:type="gramEnd"/>
      <w:r w:rsidR="009A5772" w:rsidRPr="009A5772">
        <w:rPr>
          <w:sz w:val="24"/>
          <w:szCs w:val="24"/>
        </w:rPr>
        <w:t xml:space="preserve"> с ТЗ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066663" w:rsidRPr="00066663" w:rsidRDefault="00066663" w:rsidP="009A5772">
      <w:pPr>
        <w:ind w:firstLine="0"/>
        <w:rPr>
          <w:sz w:val="24"/>
          <w:szCs w:val="24"/>
        </w:rPr>
      </w:pPr>
      <w:hyperlink r:id="rId6" w:history="1">
        <w:r w:rsidRPr="00066663">
          <w:rPr>
            <w:rStyle w:val="a6"/>
            <w:sz w:val="24"/>
            <w:szCs w:val="24"/>
          </w:rPr>
          <w:t>https://com.roseltorg.ru/?_ga=2.16380406.179132388.1554299884-751158808.1552917080#com/procedure/edit/id/510779/published/true</w:t>
        </w:r>
      </w:hyperlink>
    </w:p>
    <w:p w:rsidR="006541FA" w:rsidRPr="009A5772" w:rsidRDefault="006541FA" w:rsidP="009A5772">
      <w:pPr>
        <w:ind w:firstLine="0"/>
        <w:rPr>
          <w:rFonts w:ascii="Calibri" w:eastAsia="Calibri" w:hAnsi="Calibri"/>
          <w:sz w:val="22"/>
          <w:szCs w:val="22"/>
          <w:lang w:eastAsia="en-US"/>
        </w:rPr>
      </w:pPr>
      <w:r w:rsidRPr="006541FA">
        <w:rPr>
          <w:rFonts w:eastAsia="Calibri"/>
          <w:sz w:val="22"/>
          <w:szCs w:val="22"/>
          <w:lang w:eastAsia="en-US"/>
        </w:rPr>
        <w:t xml:space="preserve">Номер процедуры </w:t>
      </w:r>
      <w:r w:rsidR="00066663" w:rsidRPr="00066663">
        <w:rPr>
          <w:rFonts w:eastAsia="Calibri"/>
          <w:sz w:val="22"/>
          <w:szCs w:val="22"/>
          <w:lang w:eastAsia="en-US"/>
        </w:rPr>
        <w:t>COM12041900054</w:t>
      </w:r>
      <w:r>
        <w:rPr>
          <w:rFonts w:eastAsia="Calibri"/>
          <w:sz w:val="22"/>
          <w:szCs w:val="22"/>
          <w:lang w:eastAsia="en-US"/>
        </w:rPr>
        <w:t>.</w:t>
      </w:r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3349FD">
        <w:rPr>
          <w:sz w:val="24"/>
        </w:rPr>
        <w:t>2</w:t>
      </w:r>
      <w:r w:rsidR="00066663">
        <w:rPr>
          <w:sz w:val="24"/>
        </w:rPr>
        <w:t>5</w:t>
      </w:r>
      <w:bookmarkStart w:id="0" w:name="_GoBack"/>
      <w:bookmarkEnd w:id="0"/>
      <w:r w:rsidR="00114D56">
        <w:rPr>
          <w:sz w:val="24"/>
        </w:rPr>
        <w:t xml:space="preserve"> </w:t>
      </w:r>
      <w:r w:rsidR="007242DB">
        <w:rPr>
          <w:sz w:val="24"/>
        </w:rPr>
        <w:t>апреля</w:t>
      </w:r>
      <w:r w:rsidR="00E741AB" w:rsidRPr="00E741AB">
        <w:rPr>
          <w:sz w:val="24"/>
        </w:rPr>
        <w:t xml:space="preserve"> 201</w:t>
      </w:r>
      <w:r w:rsidR="007242DB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66663"/>
    <w:rsid w:val="00084E92"/>
    <w:rsid w:val="00114D56"/>
    <w:rsid w:val="00165DED"/>
    <w:rsid w:val="00174AE9"/>
    <w:rsid w:val="001D534C"/>
    <w:rsid w:val="00316932"/>
    <w:rsid w:val="003349FD"/>
    <w:rsid w:val="0036556F"/>
    <w:rsid w:val="0048372F"/>
    <w:rsid w:val="005A3FF3"/>
    <w:rsid w:val="006026B3"/>
    <w:rsid w:val="006257D0"/>
    <w:rsid w:val="006541FA"/>
    <w:rsid w:val="007242DB"/>
    <w:rsid w:val="00743975"/>
    <w:rsid w:val="0074524E"/>
    <w:rsid w:val="007A55A5"/>
    <w:rsid w:val="007C5D57"/>
    <w:rsid w:val="00973EED"/>
    <w:rsid w:val="009A5772"/>
    <w:rsid w:val="009F3327"/>
    <w:rsid w:val="00A941D0"/>
    <w:rsid w:val="00CE5C3F"/>
    <w:rsid w:val="00D02B58"/>
    <w:rsid w:val="00D03DF8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?_ga=2.16380406.179132388.1554299884-751158808.1552917080#com/procedure/edit/id/510779/published/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Кубенцов Дмитрий Игоревич</cp:lastModifiedBy>
  <cp:revision>4</cp:revision>
  <dcterms:created xsi:type="dcterms:W3CDTF">2019-04-05T09:17:00Z</dcterms:created>
  <dcterms:modified xsi:type="dcterms:W3CDTF">2019-04-15T07:53:00Z</dcterms:modified>
</cp:coreProperties>
</file>